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0D" w:rsidRPr="00E4120D" w:rsidRDefault="00E4120D" w:rsidP="00E4120D">
      <w:pPr>
        <w:pStyle w:val="grassetto"/>
        <w:shd w:val="clear" w:color="auto" w:fill="F9F8F4"/>
        <w:spacing w:before="0" w:beforeAutospacing="0" w:after="24" w:afterAutospacing="0"/>
        <w:textAlignment w:val="baseline"/>
        <w:rPr>
          <w:b/>
          <w:bCs/>
          <w:color w:val="000000"/>
        </w:rPr>
      </w:pPr>
      <w:r w:rsidRPr="00E4120D">
        <w:rPr>
          <w:b/>
          <w:bCs/>
          <w:color w:val="000000"/>
        </w:rPr>
        <w:t>DECRETO LEGISLATIVO 2 ottobre 2018, n. 124</w:t>
      </w:r>
    </w:p>
    <w:p w:rsidR="00E4120D" w:rsidRPr="00E4120D" w:rsidRDefault="00E4120D" w:rsidP="00E4120D">
      <w:pPr>
        <w:rPr>
          <w:color w:val="000000"/>
          <w:szCs w:val="24"/>
          <w:shd w:val="clear" w:color="auto" w:fill="F9F8F4"/>
        </w:rPr>
      </w:pPr>
      <w:r w:rsidRPr="00E4120D">
        <w:rPr>
          <w:color w:val="000000"/>
          <w:szCs w:val="24"/>
          <w:shd w:val="clear" w:color="auto" w:fill="F9F8F4"/>
        </w:rPr>
        <w:t xml:space="preserve">Riforma dell'ordinamento penitenziario in materia di vita detentiva e lavoro penitenziario, in attuazione della delega di cui all'articolo 1, commi 82, 83 e 85, lettere g), h) e r), della legge 23 giugno 2017, n. 103. </w:t>
      </w:r>
    </w:p>
    <w:p w:rsidR="00E4120D" w:rsidRPr="00E4120D" w:rsidRDefault="00E4120D" w:rsidP="00E4120D">
      <w:pPr>
        <w:rPr>
          <w:szCs w:val="24"/>
        </w:rPr>
      </w:pPr>
      <w:r w:rsidRPr="00E4120D">
        <w:rPr>
          <w:rStyle w:val="riferimento"/>
          <w:i/>
          <w:iCs/>
          <w:color w:val="058940"/>
          <w:szCs w:val="24"/>
          <w:bdr w:val="none" w:sz="0" w:space="0" w:color="auto" w:frame="1"/>
          <w:shd w:val="clear" w:color="auto" w:fill="F9F8F4"/>
        </w:rPr>
        <w:t xml:space="preserve">(GU n.250 del 26-10-2018 - </w:t>
      </w:r>
      <w:proofErr w:type="spellStart"/>
      <w:r w:rsidRPr="00E4120D">
        <w:rPr>
          <w:rStyle w:val="riferimento"/>
          <w:i/>
          <w:iCs/>
          <w:color w:val="058940"/>
          <w:szCs w:val="24"/>
          <w:bdr w:val="none" w:sz="0" w:space="0" w:color="auto" w:frame="1"/>
          <w:shd w:val="clear" w:color="auto" w:fill="F9F8F4"/>
        </w:rPr>
        <w:t>Suppl</w:t>
      </w:r>
      <w:proofErr w:type="spellEnd"/>
      <w:r w:rsidRPr="00E4120D">
        <w:rPr>
          <w:rStyle w:val="riferimento"/>
          <w:i/>
          <w:iCs/>
          <w:color w:val="058940"/>
          <w:szCs w:val="24"/>
          <w:bdr w:val="none" w:sz="0" w:space="0" w:color="auto" w:frame="1"/>
          <w:shd w:val="clear" w:color="auto" w:fill="F9F8F4"/>
        </w:rPr>
        <w:t xml:space="preserve">. Ordinario n. </w:t>
      </w:r>
      <w:proofErr w:type="gramStart"/>
      <w:r w:rsidRPr="00E4120D">
        <w:rPr>
          <w:rStyle w:val="riferimento"/>
          <w:i/>
          <w:iCs/>
          <w:color w:val="058940"/>
          <w:szCs w:val="24"/>
          <w:bdr w:val="none" w:sz="0" w:space="0" w:color="auto" w:frame="1"/>
          <w:shd w:val="clear" w:color="auto" w:fill="F9F8F4"/>
        </w:rPr>
        <w:t>50 )</w:t>
      </w:r>
      <w:proofErr w:type="gramEnd"/>
    </w:p>
    <w:p w:rsidR="00E4120D" w:rsidRPr="00E4120D" w:rsidRDefault="00E4120D" w:rsidP="00E4120D">
      <w:pPr>
        <w:shd w:val="clear" w:color="auto" w:fill="F9F8F4"/>
        <w:textAlignment w:val="baseline"/>
        <w:rPr>
          <w:color w:val="000000"/>
          <w:szCs w:val="24"/>
        </w:rPr>
      </w:pPr>
      <w:r w:rsidRPr="00E4120D">
        <w:rPr>
          <w:rStyle w:val="rosso"/>
          <w:color w:val="990000"/>
          <w:szCs w:val="24"/>
          <w:bdr w:val="none" w:sz="0" w:space="0" w:color="auto" w:frame="1"/>
        </w:rPr>
        <w:t>Entrata in vigore del provvedimento: 10/11/2018</w:t>
      </w:r>
    </w:p>
    <w:p w:rsidR="00E4120D" w:rsidRPr="00E4120D" w:rsidRDefault="00E4120D" w:rsidP="00E4120D">
      <w:pPr>
        <w:rPr>
          <w:b/>
          <w:color w:val="000000"/>
          <w:shd w:val="clear" w:color="auto" w:fill="F9F8F4"/>
        </w:rPr>
      </w:pPr>
      <w:r w:rsidRPr="00E4120D">
        <w:rPr>
          <w:b/>
          <w:color w:val="000000"/>
          <w:shd w:val="clear" w:color="auto" w:fill="F9F8F4"/>
        </w:rPr>
        <w:t xml:space="preserve">Art. 2 Modifiche alle norme sull'ordinamento penitenziario in tema di lavoro penitenziario </w:t>
      </w:r>
    </w:p>
    <w:p w:rsidR="00E4120D" w:rsidRDefault="00E4120D" w:rsidP="00E4120D">
      <w:pPr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>… omissis …</w:t>
      </w:r>
    </w:p>
    <w:p w:rsidR="00916202" w:rsidRDefault="00E4120D" w:rsidP="00E4120D">
      <w:pPr>
        <w:rPr>
          <w:color w:val="000000"/>
          <w:shd w:val="clear" w:color="auto" w:fill="F9F8F4"/>
        </w:rPr>
      </w:pPr>
      <w:r>
        <w:rPr>
          <w:color w:val="000000"/>
          <w:shd w:val="clear" w:color="auto" w:fill="F9F8F4"/>
        </w:rPr>
        <w:t xml:space="preserve">2. Il Fondo di cui all'articolo 1, comma 312, della legge 28 dicembre 2015, n. 208, </w:t>
      </w:r>
      <w:r w:rsidR="00875321">
        <w:rPr>
          <w:color w:val="000000"/>
          <w:shd w:val="clear" w:color="auto" w:fill="F9F8F4"/>
        </w:rPr>
        <w:t xml:space="preserve">[1] </w:t>
      </w:r>
      <w:proofErr w:type="spellStart"/>
      <w:r>
        <w:rPr>
          <w:color w:val="000000"/>
          <w:shd w:val="clear" w:color="auto" w:fill="F9F8F4"/>
        </w:rPr>
        <w:t>e'</w:t>
      </w:r>
      <w:proofErr w:type="spellEnd"/>
      <w:r>
        <w:rPr>
          <w:color w:val="000000"/>
          <w:shd w:val="clear" w:color="auto" w:fill="F9F8F4"/>
        </w:rPr>
        <w:t xml:space="preserve"> integrato dell'importo di 3.000.000 di euro annui a decorrere dal 2020, anche per le </w:t>
      </w:r>
      <w:proofErr w:type="spellStart"/>
      <w:r>
        <w:rPr>
          <w:color w:val="000000"/>
          <w:shd w:val="clear" w:color="auto" w:fill="F9F8F4"/>
        </w:rPr>
        <w:t>finalita'</w:t>
      </w:r>
      <w:proofErr w:type="spellEnd"/>
      <w:r>
        <w:rPr>
          <w:color w:val="000000"/>
          <w:shd w:val="clear" w:color="auto" w:fill="F9F8F4"/>
        </w:rPr>
        <w:t xml:space="preserve"> connesse alla copertura degli obblighi assicurativi contro le malattie e gli infortuni, in favore dei detenuti e degli internati impegnati in lavori di pubblica </w:t>
      </w:r>
      <w:proofErr w:type="spellStart"/>
      <w:r>
        <w:rPr>
          <w:color w:val="000000"/>
          <w:shd w:val="clear" w:color="auto" w:fill="F9F8F4"/>
        </w:rPr>
        <w:t>utilita'</w:t>
      </w:r>
      <w:proofErr w:type="spellEnd"/>
      <w:r>
        <w:rPr>
          <w:color w:val="000000"/>
          <w:shd w:val="clear" w:color="auto" w:fill="F9F8F4"/>
        </w:rPr>
        <w:t xml:space="preserve"> ai sensi dell'articolo 20-ter della legge 26 luglio 1975, n. 354.</w:t>
      </w:r>
    </w:p>
    <w:p w:rsidR="00875321" w:rsidRDefault="00875321" w:rsidP="00E4120D">
      <w:pPr>
        <w:rPr>
          <w:color w:val="000000"/>
          <w:shd w:val="clear" w:color="auto" w:fill="F9F8F4"/>
        </w:rPr>
      </w:pPr>
    </w:p>
    <w:p w:rsidR="00875321" w:rsidRPr="00875321" w:rsidRDefault="00875321" w:rsidP="00875321">
      <w:pPr>
        <w:pStyle w:val="Titolo3"/>
        <w:jc w:val="both"/>
        <w:rPr>
          <w:b w:val="0"/>
          <w:bCs w:val="0"/>
          <w:i/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[1] </w:t>
      </w:r>
      <w:r w:rsidRPr="00875321">
        <w:rPr>
          <w:b w:val="0"/>
          <w:bCs w:val="0"/>
          <w:i/>
          <w:sz w:val="22"/>
          <w:szCs w:val="22"/>
        </w:rPr>
        <w:t xml:space="preserve">Art. 1 comma </w:t>
      </w:r>
      <w:proofErr w:type="gramStart"/>
      <w:r w:rsidRPr="00875321">
        <w:rPr>
          <w:b w:val="0"/>
          <w:bCs w:val="0"/>
          <w:i/>
          <w:sz w:val="22"/>
          <w:szCs w:val="22"/>
        </w:rPr>
        <w:t>312  Legge</w:t>
      </w:r>
      <w:proofErr w:type="gramEnd"/>
      <w:r w:rsidRPr="00875321">
        <w:rPr>
          <w:b w:val="0"/>
          <w:bCs w:val="0"/>
          <w:i/>
          <w:sz w:val="22"/>
          <w:szCs w:val="22"/>
        </w:rPr>
        <w:t xml:space="preserve"> 208/2015  (legge di </w:t>
      </w:r>
      <w:proofErr w:type="spellStart"/>
      <w:r w:rsidRPr="00875321">
        <w:rPr>
          <w:b w:val="0"/>
          <w:bCs w:val="0"/>
          <w:i/>
          <w:sz w:val="22"/>
          <w:szCs w:val="22"/>
        </w:rPr>
        <w:t>stabilita'</w:t>
      </w:r>
      <w:proofErr w:type="spellEnd"/>
      <w:r w:rsidRPr="00875321">
        <w:rPr>
          <w:b w:val="0"/>
          <w:bCs w:val="0"/>
          <w:i/>
          <w:sz w:val="22"/>
          <w:szCs w:val="22"/>
        </w:rPr>
        <w:t xml:space="preserve"> 2016) come modificato dall’art. 1 comma 86 Legge  232/2016  (legge di bilancio 2017)</w:t>
      </w:r>
    </w:p>
    <w:p w:rsidR="00875321" w:rsidRPr="00875321" w:rsidRDefault="00875321" w:rsidP="00875321">
      <w:pPr>
        <w:pStyle w:val="Titolo3"/>
        <w:jc w:val="both"/>
        <w:rPr>
          <w:b w:val="0"/>
          <w:bCs w:val="0"/>
          <w:i/>
          <w:sz w:val="22"/>
          <w:szCs w:val="22"/>
        </w:rPr>
      </w:pPr>
      <w:r w:rsidRPr="00875321">
        <w:rPr>
          <w:b w:val="0"/>
          <w:bCs w:val="0"/>
          <w:i/>
          <w:sz w:val="22"/>
          <w:szCs w:val="22"/>
        </w:rPr>
        <w:t xml:space="preserve">In via sperimentale, per gli anni 2016 e 2017, </w:t>
      </w:r>
      <w:proofErr w:type="spellStart"/>
      <w:r w:rsidRPr="00875321">
        <w:rPr>
          <w:b w:val="0"/>
          <w:bCs w:val="0"/>
          <w:i/>
          <w:sz w:val="22"/>
          <w:szCs w:val="22"/>
        </w:rPr>
        <w:t>e'</w:t>
      </w:r>
      <w:proofErr w:type="spellEnd"/>
      <w:r w:rsidRPr="00875321">
        <w:rPr>
          <w:b w:val="0"/>
          <w:bCs w:val="0"/>
          <w:i/>
          <w:sz w:val="22"/>
          <w:szCs w:val="22"/>
        </w:rPr>
        <w:t xml:space="preserve"> istituito presso il Ministero del lavoro e delle politiche sociali un </w:t>
      </w:r>
      <w:r w:rsidRPr="00875321">
        <w:rPr>
          <w:b w:val="0"/>
          <w:bCs w:val="0"/>
          <w:i/>
          <w:sz w:val="22"/>
          <w:szCs w:val="22"/>
          <w:u w:val="single"/>
        </w:rPr>
        <w:t>Fondo</w:t>
      </w:r>
      <w:r w:rsidRPr="00875321">
        <w:rPr>
          <w:b w:val="0"/>
          <w:bCs w:val="0"/>
          <w:i/>
          <w:sz w:val="22"/>
          <w:szCs w:val="22"/>
        </w:rPr>
        <w:t xml:space="preserve"> finalizzato a reintegrare l'INAIL dell'onere conseguente alla copertura degli obblighi assicurativi contro le malattie e gli infortuni, tenuto conto di quanto disposto dall'articolo 4 della legge 11 agosto 1991, n. 266, in favore dei soggetti beneficiari di ammortizzatori e di altre forme di integrazione e sostegno del reddito previste dalla normativa vigente, coinvolti in </w:t>
      </w:r>
      <w:proofErr w:type="spellStart"/>
      <w:r w:rsidRPr="00875321">
        <w:rPr>
          <w:b w:val="0"/>
          <w:bCs w:val="0"/>
          <w:i/>
          <w:sz w:val="22"/>
          <w:szCs w:val="22"/>
        </w:rPr>
        <w:t>attivita'</w:t>
      </w:r>
      <w:proofErr w:type="spellEnd"/>
      <w:r w:rsidRPr="00875321">
        <w:rPr>
          <w:b w:val="0"/>
          <w:bCs w:val="0"/>
          <w:i/>
          <w:sz w:val="22"/>
          <w:szCs w:val="22"/>
        </w:rPr>
        <w:t xml:space="preserve"> di volontariato a fini di </w:t>
      </w:r>
      <w:proofErr w:type="spellStart"/>
      <w:r w:rsidRPr="00875321">
        <w:rPr>
          <w:b w:val="0"/>
          <w:bCs w:val="0"/>
          <w:i/>
          <w:sz w:val="22"/>
          <w:szCs w:val="22"/>
        </w:rPr>
        <w:t>utilita'</w:t>
      </w:r>
      <w:proofErr w:type="spellEnd"/>
      <w:r w:rsidRPr="00875321">
        <w:rPr>
          <w:b w:val="0"/>
          <w:bCs w:val="0"/>
          <w:i/>
          <w:sz w:val="22"/>
          <w:szCs w:val="22"/>
        </w:rPr>
        <w:t xml:space="preserve"> sociale in favore di comuni o enti locali, </w:t>
      </w:r>
      <w:proofErr w:type="spellStart"/>
      <w:r w:rsidRPr="00875321">
        <w:rPr>
          <w:b w:val="0"/>
          <w:bCs w:val="0"/>
          <w:i/>
          <w:sz w:val="22"/>
          <w:szCs w:val="22"/>
        </w:rPr>
        <w:t>nonche</w:t>
      </w:r>
      <w:proofErr w:type="spellEnd"/>
      <w:r w:rsidRPr="00875321">
        <w:rPr>
          <w:b w:val="0"/>
          <w:bCs w:val="0"/>
          <w:i/>
          <w:sz w:val="22"/>
          <w:szCs w:val="22"/>
        </w:rPr>
        <w:t xml:space="preserve">' in favore dei detenuti e degli internati impegnati in </w:t>
      </w:r>
      <w:proofErr w:type="spellStart"/>
      <w:r w:rsidRPr="00875321">
        <w:rPr>
          <w:b w:val="0"/>
          <w:bCs w:val="0"/>
          <w:i/>
          <w:sz w:val="22"/>
          <w:szCs w:val="22"/>
        </w:rPr>
        <w:t>attivita'</w:t>
      </w:r>
      <w:proofErr w:type="spellEnd"/>
      <w:r w:rsidRPr="00875321">
        <w:rPr>
          <w:b w:val="0"/>
          <w:bCs w:val="0"/>
          <w:i/>
          <w:sz w:val="22"/>
          <w:szCs w:val="22"/>
        </w:rPr>
        <w:t xml:space="preserve"> volontarie e gratuite ai sensi dell'articolo 21, comma 4-ter, della legge 26 luglio 1975, n. 354, </w:t>
      </w:r>
      <w:r w:rsidRPr="00875321">
        <w:rPr>
          <w:b w:val="0"/>
          <w:bCs w:val="0"/>
          <w:i/>
          <w:sz w:val="22"/>
          <w:szCs w:val="22"/>
          <w:highlight w:val="yellow"/>
        </w:rPr>
        <w:t>((</w:t>
      </w:r>
      <w:r w:rsidRPr="00875321">
        <w:rPr>
          <w:b w:val="0"/>
          <w:bCs w:val="0"/>
          <w:i/>
          <w:iCs/>
          <w:sz w:val="22"/>
          <w:szCs w:val="22"/>
          <w:highlight w:val="yellow"/>
        </w:rPr>
        <w:t>dei soggetti impegnati i</w:t>
      </w:r>
      <w:bookmarkStart w:id="0" w:name="_GoBack"/>
      <w:bookmarkEnd w:id="0"/>
      <w:r w:rsidRPr="00875321">
        <w:rPr>
          <w:b w:val="0"/>
          <w:bCs w:val="0"/>
          <w:i/>
          <w:iCs/>
          <w:sz w:val="22"/>
          <w:szCs w:val="22"/>
          <w:highlight w:val="yellow"/>
        </w:rPr>
        <w:t xml:space="preserve">n lavori di pubblica </w:t>
      </w:r>
      <w:proofErr w:type="spellStart"/>
      <w:r w:rsidRPr="00875321">
        <w:rPr>
          <w:b w:val="0"/>
          <w:bCs w:val="0"/>
          <w:i/>
          <w:iCs/>
          <w:sz w:val="22"/>
          <w:szCs w:val="22"/>
          <w:highlight w:val="yellow"/>
        </w:rPr>
        <w:t>utilita'</w:t>
      </w:r>
      <w:proofErr w:type="spellEnd"/>
      <w:r w:rsidRPr="00875321">
        <w:rPr>
          <w:b w:val="0"/>
          <w:bCs w:val="0"/>
          <w:i/>
          <w:iCs/>
          <w:sz w:val="22"/>
          <w:szCs w:val="22"/>
          <w:highlight w:val="yellow"/>
        </w:rPr>
        <w:t xml:space="preserve"> ai sensi dell'articolo 186, comma 9-bis, e dell'articolo 187, comma 8-bis, del codice della strada, di cui al decreto legislativo 30 aprile 1992, n. 285, dell'articolo 73, comma 5-bis, del testo unico di cui al decreto del Presidente della Repubblica 9 ottobre 1990, n. 309, e dell'articolo 168-bis del codice penale))</w:t>
      </w:r>
      <w:r w:rsidRPr="00875321">
        <w:rPr>
          <w:b w:val="0"/>
          <w:bCs w:val="0"/>
          <w:i/>
          <w:sz w:val="22"/>
          <w:szCs w:val="22"/>
        </w:rPr>
        <w:t xml:space="preserve"> e degli stranieri richiedenti asilo in possesso del relativo permesso di soggiorno, trascorso il termine di cui all'articolo 22, comma 1, del decreto legislativo 18 agosto 2015, n. 142. </w:t>
      </w:r>
      <w:r w:rsidRPr="00875321">
        <w:rPr>
          <w:i/>
          <w:sz w:val="22"/>
          <w:szCs w:val="22"/>
        </w:rPr>
        <w:t xml:space="preserve"> </w:t>
      </w:r>
    </w:p>
    <w:p w:rsidR="00875321" w:rsidRDefault="00875321" w:rsidP="00E4120D"/>
    <w:sectPr w:rsidR="00875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0D"/>
    <w:rsid w:val="00875321"/>
    <w:rsid w:val="00916202"/>
    <w:rsid w:val="00E4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BA057-B069-4E1D-ABC7-27057B79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87532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E4120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riferimento">
    <w:name w:val="riferimento"/>
    <w:basedOn w:val="Carpredefinitoparagrafo"/>
    <w:rsid w:val="00E4120D"/>
  </w:style>
  <w:style w:type="character" w:customStyle="1" w:styleId="rosso">
    <w:name w:val="rosso"/>
    <w:basedOn w:val="Carpredefinitoparagrafo"/>
    <w:rsid w:val="00E4120D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5321"/>
    <w:rPr>
      <w:rFonts w:eastAsia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63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2</cp:revision>
  <dcterms:created xsi:type="dcterms:W3CDTF">2020-01-22T11:53:00Z</dcterms:created>
  <dcterms:modified xsi:type="dcterms:W3CDTF">2020-01-23T08:01:00Z</dcterms:modified>
</cp:coreProperties>
</file>